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A3" w:rsidRDefault="00BE479D">
      <w:pPr>
        <w:pStyle w:val="Heading1"/>
        <w:spacing w:after="641"/>
        <w:ind w:left="43" w:right="27"/>
      </w:pPr>
      <w:bookmarkStart w:id="0" w:name="_GoBack"/>
      <w:bookmarkEnd w:id="0"/>
      <w:r>
        <w:t>CONVENÇÃO COLETIVA DE TRABALHO 2013/2014</w:t>
      </w:r>
    </w:p>
    <w:tbl>
      <w:tblPr>
        <w:tblStyle w:val="TableGrid"/>
        <w:tblW w:w="51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1984"/>
      </w:tblGrid>
      <w:tr w:rsidR="002E6DA3">
        <w:trPr>
          <w:trHeight w:val="103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2E6DA3" w:rsidRDefault="00BE479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NÚMERO DE REGISTRO 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6DA3" w:rsidRDefault="002E6DA3">
            <w:pPr>
              <w:spacing w:after="160" w:line="259" w:lineRule="auto"/>
              <w:ind w:left="0" w:firstLine="0"/>
              <w:jc w:val="left"/>
            </w:pPr>
          </w:p>
        </w:tc>
      </w:tr>
      <w:tr w:rsidR="002E6DA3">
        <w:trPr>
          <w:trHeight w:val="312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2E6DA3" w:rsidRDefault="00BE479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MTE: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6DA3" w:rsidRDefault="00BE479D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MG001167/2013</w:t>
            </w:r>
          </w:p>
        </w:tc>
      </w:tr>
      <w:tr w:rsidR="002E6DA3">
        <w:trPr>
          <w:trHeight w:val="276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2E6DA3" w:rsidRDefault="00BE479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DATA DE REGISTRO NO MTE: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6DA3" w:rsidRDefault="00BE479D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01/04/2013</w:t>
            </w:r>
          </w:p>
        </w:tc>
      </w:tr>
      <w:tr w:rsidR="002E6DA3">
        <w:trPr>
          <w:trHeight w:val="276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2E6DA3" w:rsidRDefault="00BE479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NÚMERO DA SOLICITAÇÃO: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6DA3" w:rsidRDefault="00BE479D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MR012867/2013</w:t>
            </w:r>
          </w:p>
        </w:tc>
      </w:tr>
      <w:tr w:rsidR="002E6DA3">
        <w:trPr>
          <w:trHeight w:val="276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2E6DA3" w:rsidRDefault="00BE479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NÚMERO DO PROCESSO: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6DA3" w:rsidRDefault="00BE479D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46211.001257/2013-27</w:t>
            </w:r>
          </w:p>
        </w:tc>
      </w:tr>
      <w:tr w:rsidR="002E6DA3">
        <w:trPr>
          <w:trHeight w:val="187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2E6DA3" w:rsidRDefault="00BE479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DATA DO PROTOCOLO: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6DA3" w:rsidRDefault="00BE479D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26/03/2013</w:t>
            </w:r>
          </w:p>
        </w:tc>
      </w:tr>
    </w:tbl>
    <w:p w:rsidR="002E6DA3" w:rsidRDefault="00BE479D">
      <w:pPr>
        <w:spacing w:after="20" w:line="234" w:lineRule="auto"/>
        <w:ind w:left="-5" w:right="38"/>
        <w:jc w:val="left"/>
      </w:pPr>
      <w:r>
        <w:rPr>
          <w:sz w:val="19"/>
        </w:rPr>
        <w:t>SINDICATO DOS TRABALHADORES EM SOCIEDADES COOPERATIVAS DO ESTADO DE MINAS GERAIS-SINTRACOOP, CNPJ</w:t>
      </w:r>
    </w:p>
    <w:p w:rsidR="002E6DA3" w:rsidRDefault="00BE479D">
      <w:pPr>
        <w:spacing w:after="228" w:line="234" w:lineRule="auto"/>
        <w:ind w:left="-5" w:right="38"/>
        <w:jc w:val="left"/>
      </w:pPr>
      <w:r>
        <w:rPr>
          <w:sz w:val="19"/>
        </w:rPr>
        <w:t>n. 07.297.820/0001-36, neste ato representado(a) por seu Diretor, Sr(a). ROBESPIERRE KOURY FERREIRA e por seu Presidente, Sr(a). MARCELINO HENRIQUE QUEIROZ BO</w:t>
      </w:r>
      <w:r>
        <w:rPr>
          <w:sz w:val="19"/>
        </w:rPr>
        <w:t>TELHO;</w:t>
      </w:r>
    </w:p>
    <w:p w:rsidR="002E6DA3" w:rsidRDefault="00BE479D">
      <w:pPr>
        <w:spacing w:after="114" w:line="350" w:lineRule="auto"/>
        <w:ind w:left="-5" w:right="38"/>
        <w:jc w:val="left"/>
      </w:pPr>
      <w:r>
        <w:rPr>
          <w:sz w:val="19"/>
        </w:rPr>
        <w:t>FEDERACAO NACIONAL DOS TRABALHADORES CELETISTAS NAS COOPERATIVAS NO BRASIL, CNPJ n. 09.509.920/0001-04, neste ato representado(a) por seu Vice-Presidente, Sr(a). MARCELINO HENRIQUE QUEIROZ BOTELHO; E</w:t>
      </w:r>
    </w:p>
    <w:p w:rsidR="002E6DA3" w:rsidRDefault="00BE479D">
      <w:pPr>
        <w:spacing w:after="228" w:line="234" w:lineRule="auto"/>
        <w:ind w:left="-5" w:right="38"/>
        <w:jc w:val="left"/>
      </w:pPr>
      <w:r>
        <w:rPr>
          <w:sz w:val="19"/>
        </w:rPr>
        <w:t>SINDICATO E ORGANIZACAO DAS COOPERATIVAS DO ESTAD</w:t>
      </w:r>
      <w:r>
        <w:rPr>
          <w:sz w:val="19"/>
        </w:rPr>
        <w:t>O DE MINAS GERAIS - OCEMG, CNPJ n. 17.475.104/0001-55, neste ato representado(a) por seu Presidente, Sr(a). RONALDO ERNESTO SCUCATO e por seu Vice-Presidente, Sr(a). LUIZ GONZAGA VIANA LAGE;</w:t>
      </w:r>
    </w:p>
    <w:p w:rsidR="002E6DA3" w:rsidRDefault="00BE479D">
      <w:pPr>
        <w:spacing w:after="684" w:line="234" w:lineRule="auto"/>
        <w:ind w:left="-5" w:right="38"/>
        <w:jc w:val="left"/>
      </w:pPr>
      <w:r>
        <w:rPr>
          <w:sz w:val="19"/>
        </w:rPr>
        <w:t>celebram a presente CONVENÇÃO COLETIVA DE TRABALHO, estipulando a</w:t>
      </w:r>
      <w:r>
        <w:rPr>
          <w:sz w:val="19"/>
        </w:rPr>
        <w:t xml:space="preserve">s condições de trabalho previstas nas cláusulas seguintes: </w:t>
      </w:r>
    </w:p>
    <w:p w:rsidR="002E6DA3" w:rsidRDefault="00BE479D">
      <w:pPr>
        <w:pStyle w:val="Heading1"/>
        <w:spacing w:after="210"/>
        <w:ind w:left="-5"/>
        <w:jc w:val="left"/>
      </w:pPr>
      <w:r>
        <w:t>CLÁUSULA PRIMEIRA - VIGÊNCIA E DATA-BASE</w:t>
      </w:r>
    </w:p>
    <w:p w:rsidR="002E6DA3" w:rsidRDefault="00BE479D">
      <w:pPr>
        <w:spacing w:after="228" w:line="234" w:lineRule="auto"/>
        <w:ind w:left="-5" w:right="38"/>
        <w:jc w:val="left"/>
      </w:pPr>
      <w:r>
        <w:rPr>
          <w:sz w:val="19"/>
        </w:rPr>
        <w:t>As partes fixam a vigência da presente Convenção Coletiva de Trabalho no período de 1º de março de 2013 a 28 de fevereiro de 2014 e a data-base da categori</w:t>
      </w:r>
      <w:r>
        <w:rPr>
          <w:sz w:val="19"/>
        </w:rPr>
        <w:t>a em 1º de março.</w:t>
      </w:r>
    </w:p>
    <w:p w:rsidR="002E6DA3" w:rsidRDefault="00BE479D">
      <w:pPr>
        <w:pStyle w:val="Heading1"/>
        <w:spacing w:after="210"/>
        <w:ind w:left="-5"/>
        <w:jc w:val="left"/>
      </w:pPr>
      <w:r>
        <w:t>CLÁUSULA SEGUNDA - ABRANGÊNCIA</w:t>
      </w:r>
    </w:p>
    <w:p w:rsidR="002E6DA3" w:rsidRDefault="00BE479D">
      <w:pPr>
        <w:spacing w:after="1141" w:line="234" w:lineRule="auto"/>
        <w:ind w:left="-5" w:right="38"/>
        <w:jc w:val="left"/>
      </w:pPr>
      <w:r>
        <w:rPr>
          <w:sz w:val="19"/>
        </w:rPr>
        <w:t xml:space="preserve">A presente Convenção Coletiva de Trabalho abrangerá a(s) categoria(s) </w:t>
      </w:r>
      <w:r>
        <w:rPr>
          <w:b/>
          <w:sz w:val="19"/>
        </w:rPr>
        <w:t>Trabalhadores em Cooperativas</w:t>
      </w:r>
      <w:r>
        <w:rPr>
          <w:sz w:val="19"/>
        </w:rPr>
        <w:t xml:space="preserve">, com abrangência territorial em </w:t>
      </w:r>
      <w:r>
        <w:rPr>
          <w:b/>
          <w:sz w:val="19"/>
        </w:rPr>
        <w:t>MG</w:t>
      </w:r>
      <w:r>
        <w:rPr>
          <w:sz w:val="19"/>
        </w:rPr>
        <w:t>.</w:t>
      </w:r>
    </w:p>
    <w:p w:rsidR="002E6DA3" w:rsidRDefault="00BE479D">
      <w:pPr>
        <w:spacing w:after="198" w:line="265" w:lineRule="auto"/>
        <w:ind w:left="43" w:right="33"/>
        <w:jc w:val="center"/>
      </w:pPr>
      <w:r>
        <w:rPr>
          <w:b/>
          <w:sz w:val="19"/>
        </w:rPr>
        <w:t>Salários, Reajustes e Pagamento</w:t>
      </w:r>
    </w:p>
    <w:p w:rsidR="002E6DA3" w:rsidRDefault="00BE479D">
      <w:pPr>
        <w:spacing w:after="198" w:line="265" w:lineRule="auto"/>
        <w:ind w:left="43" w:right="37"/>
        <w:jc w:val="center"/>
      </w:pPr>
      <w:r>
        <w:rPr>
          <w:b/>
          <w:sz w:val="19"/>
        </w:rPr>
        <w:t>Piso Salarial</w:t>
      </w:r>
    </w:p>
    <w:p w:rsidR="002E6DA3" w:rsidRDefault="00BE479D">
      <w:pPr>
        <w:pStyle w:val="Heading1"/>
        <w:spacing w:after="210"/>
        <w:ind w:left="-5"/>
        <w:jc w:val="left"/>
      </w:pPr>
      <w:r>
        <w:t>CLÁUSULA TERCEIRA - SALÁR</w:t>
      </w:r>
      <w:r>
        <w:t>IO BASE DA CATEGORIA</w:t>
      </w:r>
    </w:p>
    <w:p w:rsidR="002E6DA3" w:rsidRDefault="00BE479D">
      <w:pPr>
        <w:ind w:left="-5"/>
      </w:pPr>
      <w:r>
        <w:t>A partir de 1º de março de 2013, o salário base dos trabalhadores em Cooperativas de Transporte não poderá ser inferior aos seguintes níveis:</w:t>
      </w:r>
    </w:p>
    <w:p w:rsidR="002E6DA3" w:rsidRDefault="00BE479D">
      <w:pPr>
        <w:spacing w:after="0" w:line="259" w:lineRule="auto"/>
        <w:ind w:left="-5"/>
        <w:jc w:val="left"/>
      </w:pPr>
      <w:r>
        <w:t xml:space="preserve">Auxiliar de Serviços Gerais - </w:t>
      </w:r>
      <w:r>
        <w:rPr>
          <w:b/>
        </w:rPr>
        <w:t>R$683,55 (seiscentos e oitenta e três reais e cinquenta e cinco centavos)</w:t>
      </w:r>
    </w:p>
    <w:p w:rsidR="002E6DA3" w:rsidRDefault="00BE479D">
      <w:pPr>
        <w:spacing w:after="0" w:line="259" w:lineRule="auto"/>
        <w:ind w:left="-5"/>
        <w:jc w:val="left"/>
      </w:pPr>
      <w:r>
        <w:t xml:space="preserve">Auxiliar Administrativo -  </w:t>
      </w:r>
      <w:r>
        <w:rPr>
          <w:b/>
        </w:rPr>
        <w:t>R$783,37 (setecentos e oitenta e três reais e trinta e sete centavos)</w:t>
      </w:r>
    </w:p>
    <w:p w:rsidR="002E6DA3" w:rsidRDefault="00BE479D">
      <w:pPr>
        <w:spacing w:after="435"/>
        <w:ind w:left="-5"/>
      </w:pPr>
      <w:r>
        <w:t>PARÁGRAFO PRIMEIRO – Para os empregados contratos em período de experiência, o salári</w:t>
      </w:r>
      <w:r>
        <w:t xml:space="preserve">o de ingresso será de </w:t>
      </w:r>
      <w:r>
        <w:rPr>
          <w:b/>
        </w:rPr>
        <w:t>R$683,55 (seiscentos e oitenta e três reais e cinquenta e cinco centavos)</w:t>
      </w:r>
      <w:r>
        <w:t xml:space="preserve"> pelo período máximo de três meses, após este prazo o empregado deverá ser efetivado em seu respectivo cargo, respeitando o salário base do mesmo.</w:t>
      </w:r>
    </w:p>
    <w:p w:rsidR="002E6DA3" w:rsidRDefault="00BE479D">
      <w:pPr>
        <w:spacing w:after="198" w:line="265" w:lineRule="auto"/>
        <w:ind w:left="43" w:right="36"/>
        <w:jc w:val="center"/>
      </w:pPr>
      <w:r>
        <w:rPr>
          <w:b/>
          <w:sz w:val="19"/>
        </w:rPr>
        <w:t>Reajustes/Corr</w:t>
      </w:r>
      <w:r>
        <w:rPr>
          <w:b/>
          <w:sz w:val="19"/>
        </w:rPr>
        <w:t>eções Salariais</w:t>
      </w:r>
    </w:p>
    <w:p w:rsidR="002E6DA3" w:rsidRDefault="00BE479D">
      <w:pPr>
        <w:pStyle w:val="Heading1"/>
        <w:spacing w:after="248"/>
        <w:ind w:left="-5"/>
        <w:jc w:val="left"/>
      </w:pPr>
      <w:r>
        <w:t>CLÁUSULA QUARTA - REAJUSTE SALARIAL</w:t>
      </w:r>
    </w:p>
    <w:p w:rsidR="002E6DA3" w:rsidRDefault="00BE479D">
      <w:pPr>
        <w:ind w:left="-5"/>
      </w:pPr>
      <w:r>
        <w:t xml:space="preserve">A Entidade Patronal concede à categoria profissional representada pelo Sindicato Profissional supra identificado, no dia 1 º de Março de 2013, reajuste salarial de 8,5% (oito e meio por cento), a incidir </w:t>
      </w:r>
      <w:r>
        <w:t>sobre os salários vigentes no mês de Março de 2013.</w:t>
      </w:r>
    </w:p>
    <w:p w:rsidR="002E6DA3" w:rsidRDefault="00BE479D">
      <w:pPr>
        <w:ind w:left="-5"/>
      </w:pPr>
      <w:r>
        <w:t>PARÁGRAFO PRIMEIRO - Na data-base de 2013 o salário a ser considerado, para fins de reajuste salarial, será o do mês de março de 2012, ressalvada a compensação de eventuais aumentos espontâneos, reajustes</w:t>
      </w:r>
      <w:r>
        <w:t xml:space="preserve"> salariais concedidos mediante outros instrumentos normativos coletivos, ou antecipações salariais concedidas.</w:t>
      </w:r>
    </w:p>
    <w:p w:rsidR="002E6DA3" w:rsidRDefault="00BE479D">
      <w:pPr>
        <w:ind w:left="-5"/>
      </w:pPr>
      <w:r>
        <w:t>PARÁGRAFO SEGUNDO – A presente Convenção Coletiva de Trabalho aplica-se aos empregados de Sociedades Cooperativas do</w:t>
      </w:r>
      <w:r>
        <w:rPr>
          <w:b/>
        </w:rPr>
        <w:t xml:space="preserve"> </w:t>
      </w:r>
      <w:r>
        <w:t xml:space="preserve">Estado de Minas Gerais do </w:t>
      </w:r>
      <w:r>
        <w:rPr>
          <w:b/>
        </w:rPr>
        <w:t>Ra</w:t>
      </w:r>
      <w:r>
        <w:rPr>
          <w:b/>
        </w:rPr>
        <w:t>mo Transporte</w:t>
      </w:r>
      <w:r>
        <w:t>.</w:t>
      </w:r>
    </w:p>
    <w:p w:rsidR="002E6DA3" w:rsidRDefault="00BE479D">
      <w:pPr>
        <w:spacing w:after="0" w:line="259" w:lineRule="auto"/>
        <w:ind w:left="0" w:firstLine="0"/>
        <w:jc w:val="left"/>
      </w:pPr>
      <w:r>
        <w:t xml:space="preserve"> </w:t>
      </w:r>
    </w:p>
    <w:p w:rsidR="002E6DA3" w:rsidRDefault="00BE479D">
      <w:pPr>
        <w:spacing w:after="198" w:line="265" w:lineRule="auto"/>
        <w:ind w:left="43"/>
        <w:jc w:val="center"/>
      </w:pPr>
      <w:r>
        <w:rPr>
          <w:b/>
          <w:sz w:val="19"/>
        </w:rPr>
        <w:t>Outras normas referentes a salários, reajustes, pagamentos e critérios para cálculo</w:t>
      </w:r>
    </w:p>
    <w:p w:rsidR="002E6DA3" w:rsidRDefault="00BE479D">
      <w:pPr>
        <w:spacing w:after="210" w:line="265" w:lineRule="auto"/>
        <w:ind w:left="-5"/>
        <w:jc w:val="left"/>
      </w:pPr>
      <w:r>
        <w:rPr>
          <w:b/>
          <w:sz w:val="19"/>
        </w:rPr>
        <w:t>CLÁUSULA QUINTA - PROMOÇÃO</w:t>
      </w:r>
    </w:p>
    <w:p w:rsidR="002E6DA3" w:rsidRDefault="00BE479D">
      <w:pPr>
        <w:spacing w:after="888"/>
        <w:ind w:left="-5"/>
      </w:pPr>
      <w:r>
        <w:t>Toda mudança de cargo ou função, definida como promoção, será acompanhada de efetivo aumento salarial correspondente.</w:t>
      </w:r>
    </w:p>
    <w:p w:rsidR="002E6DA3" w:rsidRDefault="00BE479D">
      <w:pPr>
        <w:spacing w:after="198" w:line="265" w:lineRule="auto"/>
        <w:ind w:left="43" w:right="13"/>
        <w:jc w:val="center"/>
      </w:pPr>
      <w:r>
        <w:rPr>
          <w:b/>
          <w:sz w:val="19"/>
        </w:rPr>
        <w:lastRenderedPageBreak/>
        <w:t>Gratificações, Adicionais, Auxílios e Outros</w:t>
      </w:r>
    </w:p>
    <w:p w:rsidR="002E6DA3" w:rsidRDefault="00BE479D">
      <w:pPr>
        <w:spacing w:after="198" w:line="265" w:lineRule="auto"/>
        <w:ind w:left="43" w:right="30"/>
        <w:jc w:val="center"/>
      </w:pPr>
      <w:r>
        <w:rPr>
          <w:b/>
          <w:sz w:val="19"/>
        </w:rPr>
        <w:t>Auxílio Alimentação</w:t>
      </w:r>
    </w:p>
    <w:p w:rsidR="002E6DA3" w:rsidRDefault="00BE479D">
      <w:pPr>
        <w:pStyle w:val="Heading1"/>
        <w:spacing w:after="210"/>
        <w:ind w:left="-5"/>
        <w:jc w:val="left"/>
      </w:pPr>
      <w:r>
        <w:t>CLÁUSULA SEXTA - CONVÊNIO ALIMENTAÇÃO</w:t>
      </w:r>
    </w:p>
    <w:p w:rsidR="002E6DA3" w:rsidRDefault="00BE479D">
      <w:pPr>
        <w:spacing w:after="891"/>
        <w:ind w:left="-5"/>
      </w:pPr>
      <w:r>
        <w:t xml:space="preserve">Recomenda-se às cooperativas para que façam convênios, separadamente com o </w:t>
      </w:r>
      <w:r>
        <w:t>Sindicato, para fornecimento de alimentação aos seus empregados, na forma da Lei nº 6.321, de 14/04/76, regulamentada pelo Decreto nº 78.676, de 08/11/76, que dispõe sobre a dedução do lucro tributário para fins de Imposto de Renda das Pessoas Jurídicas, d</w:t>
      </w:r>
      <w:r>
        <w:t>o dobro das despesas realizadas em programas de alimentação aos empregados; recomenda-se ainda que, na impossibilidade de se estabelecer referido convênio, que as cooperativas forneçam, a título de auxílio, o valor de R$7,11 (sete reais e onze centavos) di</w:t>
      </w:r>
      <w:r>
        <w:t>ários para alimentação, por dia trabalhado.</w:t>
      </w:r>
    </w:p>
    <w:p w:rsidR="002E6DA3" w:rsidRDefault="00BE479D">
      <w:pPr>
        <w:spacing w:after="198" w:line="265" w:lineRule="auto"/>
        <w:ind w:left="43" w:right="28"/>
        <w:jc w:val="center"/>
      </w:pPr>
      <w:r>
        <w:rPr>
          <w:b/>
          <w:sz w:val="19"/>
        </w:rPr>
        <w:t>Contrato de Trabalho – Admissão, Demissão, Modalidades</w:t>
      </w:r>
    </w:p>
    <w:p w:rsidR="002E6DA3" w:rsidRDefault="00BE479D">
      <w:pPr>
        <w:spacing w:after="198" w:line="265" w:lineRule="auto"/>
        <w:ind w:left="43" w:right="36"/>
        <w:jc w:val="center"/>
      </w:pPr>
      <w:r>
        <w:rPr>
          <w:b/>
          <w:sz w:val="19"/>
        </w:rPr>
        <w:t>Normas para Admissão/Contratação</w:t>
      </w:r>
    </w:p>
    <w:p w:rsidR="002E6DA3" w:rsidRDefault="00BE479D">
      <w:pPr>
        <w:pStyle w:val="Heading1"/>
        <w:spacing w:after="210"/>
        <w:ind w:left="-5"/>
        <w:jc w:val="left"/>
      </w:pPr>
      <w:r>
        <w:t>CLÁUSULA SÉTIMA - CONTRATO DE EXPERIÊNCIA, READMISSÃO</w:t>
      </w:r>
    </w:p>
    <w:p w:rsidR="002E6DA3" w:rsidRDefault="00BE479D">
      <w:pPr>
        <w:spacing w:after="435"/>
        <w:ind w:left="-5"/>
      </w:pPr>
      <w:r>
        <w:t>O empregado que, tendo seu contrato de trabalho rescindido, for readmi</w:t>
      </w:r>
      <w:r>
        <w:t>tido pela mesma Cooperativa, dentro do prazo de 06 (seis) meses, contados da rescisão anterior, não poderá ser submetido na readmissão a novo contrato de experiência.</w:t>
      </w:r>
    </w:p>
    <w:p w:rsidR="002E6DA3" w:rsidRDefault="00BE479D">
      <w:pPr>
        <w:spacing w:after="198" w:line="265" w:lineRule="auto"/>
        <w:ind w:left="43" w:right="42"/>
        <w:jc w:val="center"/>
      </w:pPr>
      <w:r>
        <w:rPr>
          <w:b/>
          <w:sz w:val="19"/>
        </w:rPr>
        <w:t>Desligamento/Demissão</w:t>
      </w:r>
    </w:p>
    <w:p w:rsidR="002E6DA3" w:rsidRDefault="00BE479D">
      <w:pPr>
        <w:pStyle w:val="Heading1"/>
        <w:spacing w:after="210"/>
        <w:ind w:left="-5"/>
        <w:jc w:val="left"/>
      </w:pPr>
      <w:r>
        <w:t>CLÁUSULA OITAVA - MULTA PELO ATRASO NO PAGAMENTO DA RESCISÃO</w:t>
      </w:r>
    </w:p>
    <w:p w:rsidR="002E6DA3" w:rsidRDefault="00BE479D">
      <w:pPr>
        <w:spacing w:after="435"/>
        <w:ind w:left="-5"/>
      </w:pPr>
      <w:r>
        <w:t>A refe</w:t>
      </w:r>
      <w:r>
        <w:t>rida multa não será devida quando o atraso decorrer de culpa do próprio trabalhador e quando houver atraso do banco depositário em fornecer o saldo de conta do F.G.T.S.</w:t>
      </w:r>
    </w:p>
    <w:p w:rsidR="002E6DA3" w:rsidRDefault="00BE479D">
      <w:pPr>
        <w:pStyle w:val="Heading1"/>
        <w:spacing w:after="210"/>
        <w:ind w:left="-5"/>
        <w:jc w:val="left"/>
      </w:pPr>
      <w:r>
        <w:t>CLÁUSULA NONA - AVISO PRÉVIO INDENIZADO, BAIXA NA C.T.P.S</w:t>
      </w:r>
    </w:p>
    <w:p w:rsidR="002E6DA3" w:rsidRDefault="00BE479D">
      <w:pPr>
        <w:spacing w:after="435"/>
        <w:ind w:left="-5"/>
      </w:pPr>
      <w:r>
        <w:t>Quando o empregado for dispen</w:t>
      </w:r>
      <w:r>
        <w:t>sado de cumprir o aviso prévio, a Cooperativa deverá dar imediata baixa em sua carteira de trabalho, marcando data específica para o devido acerto. A C.T.P.S. será entregue contra recibo.</w:t>
      </w:r>
    </w:p>
    <w:p w:rsidR="002E6DA3" w:rsidRDefault="00BE479D">
      <w:pPr>
        <w:pStyle w:val="Heading1"/>
        <w:spacing w:after="210"/>
        <w:ind w:left="-5"/>
        <w:jc w:val="left"/>
      </w:pPr>
      <w:r>
        <w:t>CLÁUSULA DÉCIMA - HOMOLOGAÇÃO RESCISÓRIA</w:t>
      </w:r>
    </w:p>
    <w:p w:rsidR="002E6DA3" w:rsidRDefault="00BE479D">
      <w:pPr>
        <w:spacing w:after="203"/>
        <w:ind w:left="-5"/>
      </w:pPr>
      <w:r>
        <w:t>As empresas que fizerem hom</w:t>
      </w:r>
      <w:r>
        <w:t>ologação junto ao Sindicato Profissional deverão exibir a guia do imposto sindical de 2013.</w:t>
      </w:r>
    </w:p>
    <w:p w:rsidR="002E6DA3" w:rsidRDefault="00BE479D">
      <w:pPr>
        <w:spacing w:after="210" w:line="265" w:lineRule="auto"/>
        <w:ind w:left="-5"/>
        <w:jc w:val="left"/>
      </w:pPr>
      <w:r>
        <w:rPr>
          <w:b/>
          <w:sz w:val="19"/>
        </w:rPr>
        <w:t>CLÁUSULA DÉCIMA PRIMEIRA - EXTRATOS BANCÁRIOS, CONTA VINCULADA DO F.G.T.S.</w:t>
      </w:r>
    </w:p>
    <w:p w:rsidR="002E6DA3" w:rsidRDefault="00BE479D">
      <w:pPr>
        <w:spacing w:after="891"/>
        <w:ind w:left="-5"/>
      </w:pPr>
      <w:r>
        <w:t>As Cooperativas entregarão aos empregados os extratos das contas vinculadas do F.G.T.S., inclusive por ocasião da rescisão contratual.</w:t>
      </w:r>
    </w:p>
    <w:p w:rsidR="002E6DA3" w:rsidRDefault="00BE479D">
      <w:pPr>
        <w:spacing w:after="198" w:line="265" w:lineRule="auto"/>
        <w:ind w:left="43" w:right="4"/>
        <w:jc w:val="center"/>
      </w:pPr>
      <w:r>
        <w:rPr>
          <w:b/>
          <w:sz w:val="19"/>
        </w:rPr>
        <w:t>Relações de Trabalho – Condições de Trabalho, Normas de Pessoal e Estabilidades</w:t>
      </w:r>
    </w:p>
    <w:p w:rsidR="002E6DA3" w:rsidRDefault="00BE479D">
      <w:pPr>
        <w:spacing w:after="198" w:line="265" w:lineRule="auto"/>
        <w:ind w:left="43" w:right="41"/>
        <w:jc w:val="center"/>
      </w:pPr>
      <w:r>
        <w:rPr>
          <w:b/>
          <w:sz w:val="19"/>
        </w:rPr>
        <w:t>Outras normas de pessoal</w:t>
      </w:r>
    </w:p>
    <w:p w:rsidR="002E6DA3" w:rsidRDefault="00BE479D">
      <w:pPr>
        <w:pStyle w:val="Heading1"/>
        <w:spacing w:after="210"/>
        <w:ind w:left="-5"/>
        <w:jc w:val="left"/>
      </w:pPr>
      <w:r>
        <w:t xml:space="preserve">CLÁUSULA DÉCIMA </w:t>
      </w:r>
      <w:r>
        <w:t>SEGUNDA - SUBSTITUIÇÃO</w:t>
      </w:r>
    </w:p>
    <w:p w:rsidR="002E6DA3" w:rsidRDefault="00BE479D">
      <w:pPr>
        <w:ind w:left="-5"/>
      </w:pPr>
      <w:r>
        <w:t>Nos casos de substituição temporária, entendendo-se como tal aquela que não ultrapassar 30 (trinta) dias, o substituto terá direito de receber a diferença entre o valor do salário do substituído e o seu.</w:t>
      </w:r>
    </w:p>
    <w:p w:rsidR="002E6DA3" w:rsidRDefault="00BE479D">
      <w:pPr>
        <w:spacing w:after="198" w:line="265" w:lineRule="auto"/>
        <w:ind w:left="43" w:right="5"/>
        <w:jc w:val="center"/>
      </w:pPr>
      <w:r>
        <w:rPr>
          <w:b/>
          <w:sz w:val="19"/>
        </w:rPr>
        <w:t>Jornada de Trabalho – Duração</w:t>
      </w:r>
      <w:r>
        <w:rPr>
          <w:b/>
          <w:sz w:val="19"/>
        </w:rPr>
        <w:t>, Distribuição, Controle, Faltas</w:t>
      </w:r>
    </w:p>
    <w:p w:rsidR="002E6DA3" w:rsidRDefault="00BE479D">
      <w:pPr>
        <w:spacing w:after="198" w:line="265" w:lineRule="auto"/>
        <w:ind w:left="43" w:right="30"/>
        <w:jc w:val="center"/>
      </w:pPr>
      <w:r>
        <w:rPr>
          <w:b/>
          <w:sz w:val="19"/>
        </w:rPr>
        <w:t>Prorrogação/Redução de Jornada</w:t>
      </w:r>
    </w:p>
    <w:p w:rsidR="002E6DA3" w:rsidRDefault="00BE479D">
      <w:pPr>
        <w:spacing w:after="210" w:line="265" w:lineRule="auto"/>
        <w:ind w:left="-5"/>
        <w:jc w:val="left"/>
      </w:pPr>
      <w:r>
        <w:rPr>
          <w:b/>
          <w:sz w:val="19"/>
        </w:rPr>
        <w:t>CLÁUSULA DÉCIMA TERCEIRA - HORAS EXTRAS</w:t>
      </w:r>
    </w:p>
    <w:p w:rsidR="002E6DA3" w:rsidRDefault="00BE479D">
      <w:pPr>
        <w:spacing w:after="432"/>
        <w:ind w:left="-5"/>
      </w:pPr>
      <w:r>
        <w:t>As horas extras serão remuneradas com o adicional de 50% (cinqüenta por cento), a incidir sobre o valor da hora normal.</w:t>
      </w:r>
    </w:p>
    <w:p w:rsidR="002E6DA3" w:rsidRDefault="00BE479D">
      <w:pPr>
        <w:spacing w:after="198" w:line="265" w:lineRule="auto"/>
        <w:ind w:left="43" w:right="27"/>
        <w:jc w:val="center"/>
      </w:pPr>
      <w:r>
        <w:rPr>
          <w:b/>
          <w:sz w:val="19"/>
        </w:rPr>
        <w:t>Compensação de Jornada</w:t>
      </w:r>
    </w:p>
    <w:p w:rsidR="002E6DA3" w:rsidRDefault="00BE479D">
      <w:pPr>
        <w:pStyle w:val="Heading1"/>
        <w:spacing w:after="210"/>
        <w:ind w:left="-5"/>
        <w:jc w:val="left"/>
      </w:pPr>
      <w:r>
        <w:t xml:space="preserve">CLÁUSULA </w:t>
      </w:r>
      <w:r>
        <w:t>DÉCIMA QUARTA - ADEQUAÇÃO DA JORNADA (BANCO DE HORAS)</w:t>
      </w:r>
    </w:p>
    <w:p w:rsidR="002E6DA3" w:rsidRDefault="00BE479D">
      <w:pPr>
        <w:ind w:left="-5"/>
      </w:pPr>
      <w:r>
        <w:t>Em conformidade com as disposições do artigo 7º, inciso XIII da Constituição Federal e artigos 59, §2º e 611 a 625 da CLT, o presente instrumento visa definir as condições para que seja implantada a jor</w:t>
      </w:r>
      <w:r>
        <w:t>nada flexível de trabalho, definindo as condições de operacionalização, direito e deveres das partes. O sistema de Banco de Horas é instrumento escolhido pelas partes para viabilizar essa flexibilização, consistindo em um programa de compensação, formado p</w:t>
      </w:r>
      <w:r>
        <w:t>or débitos e créditos, consistindo em períodos de redução de jornada de trabalho e, conseqüentemente, períodos de compensação respeitados os seguintes requisitos:</w:t>
      </w:r>
    </w:p>
    <w:p w:rsidR="002E6DA3" w:rsidRDefault="00BE479D">
      <w:pPr>
        <w:numPr>
          <w:ilvl w:val="0"/>
          <w:numId w:val="1"/>
        </w:numPr>
      </w:pPr>
      <w:r>
        <w:t>Trabalho além das horas normais laboradas: conversão em folgas remuneradas, na proporção de u</w:t>
      </w:r>
      <w:r>
        <w:t>ma hora de trabalho poruma hora de descanso, com exceção dos serviços prestados em repouso semanal ou feriados nacionais, quando se observará a conversão de uma hora de trabalho por duas de descanso.</w:t>
      </w:r>
    </w:p>
    <w:p w:rsidR="002E6DA3" w:rsidRDefault="00BE479D">
      <w:pPr>
        <w:numPr>
          <w:ilvl w:val="0"/>
          <w:numId w:val="1"/>
        </w:numPr>
      </w:pPr>
      <w:r>
        <w:t>Horas ou dias pagos e não trabalhados na semana- compensação na oportunidade que a cooperativa determinar, semdireito a qualquer tipo de remuneração.</w:t>
      </w:r>
    </w:p>
    <w:p w:rsidR="002E6DA3" w:rsidRDefault="00BE479D">
      <w:pPr>
        <w:ind w:left="-5"/>
      </w:pPr>
      <w:r>
        <w:t>PARÁGRAFO PRIMEIRO – O gozo das folgas ou a forma de compensação deverá ser prorrogado diretamente entre o</w:t>
      </w:r>
      <w:r>
        <w:t xml:space="preserve"> empregado e a cooperativa, atendendo a conveniência de ambas as partes.</w:t>
      </w:r>
    </w:p>
    <w:p w:rsidR="002E6DA3" w:rsidRDefault="00BE479D">
      <w:pPr>
        <w:ind w:left="-5"/>
      </w:pPr>
      <w:r>
        <w:t>PARÁGRAFO SEGUNDO – Sempre que possível a cooperativa evitará a compensação de horas ou dias nos repousos semanais ou feriados, garantindo sempre dentro do período de um mês uma folga</w:t>
      </w:r>
      <w:r>
        <w:t xml:space="preserve"> aos domingos.</w:t>
      </w:r>
    </w:p>
    <w:p w:rsidR="002E6DA3" w:rsidRDefault="00BE479D">
      <w:pPr>
        <w:ind w:left="-5"/>
      </w:pPr>
      <w:r>
        <w:t>PARÁGRAFO TERCEIRO – A cooperativa fornecerá aos empregados extrato trimestral, informando-lhes o saldo existente no Banco de Horas.</w:t>
      </w:r>
    </w:p>
    <w:p w:rsidR="002E6DA3" w:rsidRDefault="00BE479D">
      <w:pPr>
        <w:ind w:left="-5"/>
      </w:pPr>
      <w:r>
        <w:t>PARÁGRAFO QUARTO – A cooperativa fixará os dias em que haverá trabalho ou folga, bem como, a sua duração e a</w:t>
      </w:r>
      <w:r>
        <w:t xml:space="preserve"> forma de cumprimento diário, podendo abranger todos ou apenas parte dos empregados do estabelecimento.</w:t>
      </w:r>
    </w:p>
    <w:p w:rsidR="002E6DA3" w:rsidRDefault="00BE479D">
      <w:pPr>
        <w:ind w:left="-5"/>
      </w:pPr>
      <w:r>
        <w:t>PARÁGRAFO QUINTO – O sistema de flexibilização não prejudicará o direito dos empregados quanto ao intervalo de alimentação período de descanso entre dua</w:t>
      </w:r>
      <w:r>
        <w:t>s jornadas diárias de trabalho e repouso semanal.</w:t>
      </w:r>
    </w:p>
    <w:p w:rsidR="002E6DA3" w:rsidRDefault="00BE479D">
      <w:pPr>
        <w:ind w:left="-5"/>
      </w:pPr>
      <w:r>
        <w:t>PARÁGRAFO SEXTO – A cooperativa garantirá o salário dos empregados referente à sua jornada contratual habitual durante a vigência do acordo, salvo faltas ou atrasos injustificados, licenças médicas superior</w:t>
      </w:r>
      <w:r>
        <w:t>es a 15 (quinze) dias e outros afastamentos previstos em lei sem remuneração.</w:t>
      </w:r>
    </w:p>
    <w:p w:rsidR="002E6DA3" w:rsidRDefault="00BE479D">
      <w:pPr>
        <w:ind w:left="-5"/>
      </w:pPr>
      <w:r>
        <w:t>PARÁGRAFO SÉTIMO - Ocorrendo desligamentos do empregado quer por iniciativa da cooperativa, quer por pedido de demissão, aposentadoria ou morte, a cooperativa pagará, junto com a</w:t>
      </w:r>
      <w:r>
        <w:t>s demais verbas rescisórias, como se fossem horas extras, ou saldo credor de horas, aplicando-se o percentual previsto nesta convenção coletiva.</w:t>
      </w:r>
    </w:p>
    <w:p w:rsidR="002E6DA3" w:rsidRDefault="00BE479D">
      <w:pPr>
        <w:ind w:left="-5"/>
      </w:pPr>
      <w:r>
        <w:t>PARÁGRAFO OITAVO – O saldo devedor será assumido pela cooperativa exceto quando a ruptura do contrato se der po</w:t>
      </w:r>
      <w:r>
        <w:t>r solicitação do empregado ou por motivo de justa causa, hipóteses que ensejarão o desconto das horas no acerto das verbas rescisórias. Neste caso, as horas serão cobradas sem o adicional de horas extras. Ficam desta forma reconhecidos os descontos referen</w:t>
      </w:r>
      <w:r>
        <w:t>tes ao saldo devedor do empregado, no pagamento da rescisão contratual, nos casos previstos neste parágrafo.</w:t>
      </w:r>
    </w:p>
    <w:p w:rsidR="002E6DA3" w:rsidRDefault="00BE479D">
      <w:pPr>
        <w:spacing w:after="445"/>
        <w:ind w:left="-5"/>
      </w:pPr>
      <w:r>
        <w:t>PARÁGRAFO NONO - O eventual saldo positivo ou negativo de horas que porventura venha a existir após a vigência desta convenção, será regularizado p</w:t>
      </w:r>
      <w:r>
        <w:t>ela cooperativa nos 90 (noventa) dias subseqüentes, mediante compensação ou pagamento. Em caso de ocorrência de saldo negativo para o empregado, será cobrada pela empregadora mediante desconto de 50% (cinqüenta por cento) das horas devidas a razão da remun</w:t>
      </w:r>
      <w:r>
        <w:t>eração da jornada normal. A cooperativa estabelecerá nos contratos de freqüência o registro do banco de horas aqui convencionado, valendo os referidos documentos como prova em juízo, com o recolhimento de forma especial de compensação de jornada.</w:t>
      </w:r>
    </w:p>
    <w:p w:rsidR="002E6DA3" w:rsidRDefault="00BE479D">
      <w:pPr>
        <w:spacing w:after="198" w:line="265" w:lineRule="auto"/>
        <w:ind w:left="43" w:right="34"/>
        <w:jc w:val="center"/>
      </w:pPr>
      <w:r>
        <w:rPr>
          <w:b/>
          <w:sz w:val="19"/>
        </w:rPr>
        <w:t xml:space="preserve">Controle </w:t>
      </w:r>
      <w:r>
        <w:rPr>
          <w:b/>
          <w:sz w:val="19"/>
        </w:rPr>
        <w:t>da Jornada</w:t>
      </w:r>
    </w:p>
    <w:p w:rsidR="002E6DA3" w:rsidRDefault="00BE479D">
      <w:pPr>
        <w:pStyle w:val="Heading1"/>
        <w:spacing w:after="210"/>
        <w:ind w:left="-5"/>
        <w:jc w:val="left"/>
      </w:pPr>
      <w:r>
        <w:t>CLÁUSULA DÉCIMA QUINTA - REGISTRO DE PRESENÇA</w:t>
      </w:r>
    </w:p>
    <w:p w:rsidR="002E6DA3" w:rsidRDefault="00BE479D">
      <w:pPr>
        <w:spacing w:after="435"/>
        <w:ind w:left="-5"/>
      </w:pPr>
      <w:r>
        <w:t>Todas as Cooperativas, qualquer que seja o número de seus empregados, são obrigadas a adotar o sistema de registro de presença (livro, folha ou relógio de ponto).</w:t>
      </w:r>
    </w:p>
    <w:p w:rsidR="002E6DA3" w:rsidRDefault="00BE479D">
      <w:pPr>
        <w:pStyle w:val="Heading1"/>
        <w:spacing w:after="210"/>
        <w:ind w:left="-5"/>
        <w:jc w:val="left"/>
      </w:pPr>
      <w:r>
        <w:t>CLÁUSULA DÉCIMA SEXTA - ESTUDANTE, A</w:t>
      </w:r>
      <w:r>
        <w:t>BONO DE FALTAS</w:t>
      </w:r>
    </w:p>
    <w:p w:rsidR="002E6DA3" w:rsidRDefault="00BE479D">
      <w:pPr>
        <w:spacing w:after="892"/>
        <w:ind w:left="-5"/>
      </w:pPr>
      <w:r>
        <w:t>Se o horário de prova escolar, ou de exame vestibular, coincidir com o horário de trabalho, o empregado-estudante terá abonado o tempo de ausência necessário à prova, desde que pré-avise o empregador com 48 (quarenta e oito) horas e comprova</w:t>
      </w:r>
      <w:r>
        <w:t xml:space="preserve"> sua presença à mesma por atestado do estabelecimento de ensino.</w:t>
      </w:r>
    </w:p>
    <w:p w:rsidR="002E6DA3" w:rsidRDefault="00BE479D">
      <w:pPr>
        <w:spacing w:after="198" w:line="265" w:lineRule="auto"/>
        <w:ind w:left="43" w:right="23"/>
        <w:jc w:val="center"/>
      </w:pPr>
      <w:r>
        <w:rPr>
          <w:b/>
          <w:sz w:val="19"/>
        </w:rPr>
        <w:t>Férias e Licenças</w:t>
      </w:r>
    </w:p>
    <w:p w:rsidR="002E6DA3" w:rsidRDefault="00BE479D">
      <w:pPr>
        <w:spacing w:after="198" w:line="265" w:lineRule="auto"/>
        <w:ind w:left="43" w:right="19"/>
        <w:jc w:val="center"/>
      </w:pPr>
      <w:r>
        <w:rPr>
          <w:b/>
          <w:sz w:val="19"/>
        </w:rPr>
        <w:t>Duração e Concessão de Férias</w:t>
      </w:r>
    </w:p>
    <w:p w:rsidR="002E6DA3" w:rsidRDefault="00BE479D">
      <w:pPr>
        <w:pStyle w:val="Heading1"/>
        <w:spacing w:after="210"/>
        <w:ind w:left="-5"/>
        <w:jc w:val="left"/>
      </w:pPr>
      <w:r>
        <w:t>CLÁUSULA DÉCIMA SÉTIMA - FÉRIAS, AVISO E CONCESSÃO</w:t>
      </w:r>
    </w:p>
    <w:p w:rsidR="002E6DA3" w:rsidRDefault="00BE479D">
      <w:pPr>
        <w:spacing w:after="435"/>
        <w:ind w:left="-5"/>
      </w:pPr>
      <w:r>
        <w:t>Os empregados deverão ser avisados do início de suas férias, com antecedência mínima de 30 (trinta) dias, e o gozo delas não poderá começar em dias de repouso ou feriado.</w:t>
      </w:r>
    </w:p>
    <w:p w:rsidR="002E6DA3" w:rsidRDefault="00BE479D">
      <w:pPr>
        <w:spacing w:after="198" w:line="265" w:lineRule="auto"/>
        <w:ind w:left="43" w:right="24"/>
        <w:jc w:val="center"/>
      </w:pPr>
      <w:r>
        <w:rPr>
          <w:b/>
          <w:sz w:val="19"/>
        </w:rPr>
        <w:t>Outras disposições sobre férias e licenças</w:t>
      </w:r>
    </w:p>
    <w:p w:rsidR="002E6DA3" w:rsidRDefault="00BE479D">
      <w:pPr>
        <w:spacing w:after="210" w:line="265" w:lineRule="auto"/>
        <w:ind w:left="-5"/>
        <w:jc w:val="left"/>
      </w:pPr>
      <w:r>
        <w:rPr>
          <w:b/>
          <w:sz w:val="19"/>
        </w:rPr>
        <w:t>CLÁUSULA DÉCIMA OITAVA - LICENÇA CASAMENTO</w:t>
      </w:r>
    </w:p>
    <w:p w:rsidR="002E6DA3" w:rsidRDefault="00BE479D">
      <w:pPr>
        <w:spacing w:after="888"/>
        <w:ind w:left="-5"/>
      </w:pPr>
      <w:r>
        <w:t>A licença para casamento prevista no artigo 473 a C.L.T. será de 03 (três) dias úteis consecutivos.</w:t>
      </w:r>
    </w:p>
    <w:p w:rsidR="002E6DA3" w:rsidRDefault="00BE479D">
      <w:pPr>
        <w:spacing w:after="198" w:line="265" w:lineRule="auto"/>
        <w:ind w:left="43" w:right="23"/>
        <w:jc w:val="center"/>
      </w:pPr>
      <w:r>
        <w:rPr>
          <w:b/>
          <w:sz w:val="19"/>
        </w:rPr>
        <w:t>Saúde e Segurança do Trabalhador</w:t>
      </w:r>
    </w:p>
    <w:p w:rsidR="002E6DA3" w:rsidRDefault="00BE479D">
      <w:pPr>
        <w:spacing w:after="198" w:line="265" w:lineRule="auto"/>
        <w:ind w:left="43" w:right="37"/>
        <w:jc w:val="center"/>
      </w:pPr>
      <w:r>
        <w:rPr>
          <w:b/>
          <w:sz w:val="19"/>
        </w:rPr>
        <w:t>Uniforme</w:t>
      </w:r>
    </w:p>
    <w:p w:rsidR="002E6DA3" w:rsidRDefault="00BE479D">
      <w:pPr>
        <w:pStyle w:val="Heading1"/>
        <w:spacing w:after="210"/>
        <w:ind w:left="-5"/>
        <w:jc w:val="left"/>
      </w:pPr>
      <w:r>
        <w:t>CLÁUSULA DÉCIMA NONA - UNIFORMES</w:t>
      </w:r>
    </w:p>
    <w:p w:rsidR="002E6DA3" w:rsidRDefault="00BE479D">
      <w:pPr>
        <w:spacing w:after="435"/>
        <w:ind w:left="-5"/>
      </w:pPr>
      <w:r>
        <w:t>As empresas que exigem o uso de uniformes deverão fornecer gratuitamente aos seu</w:t>
      </w:r>
      <w:r>
        <w:t>s empregados, até 02 (dois) conjuntos por ano, para utilização exclusiva em serviço e, quando for exigido o uso de botas, estas serão fornecidas, também, gratuitamente, até 02 (dois) pares por ano. Em caso de necessidade, a critério do empregador, poderá s</w:t>
      </w:r>
      <w:r>
        <w:t>er fornecido mais de um conjunto de uniformes por ano.</w:t>
      </w:r>
    </w:p>
    <w:p w:rsidR="002E6DA3" w:rsidRDefault="00BE479D">
      <w:pPr>
        <w:spacing w:after="198" w:line="265" w:lineRule="auto"/>
        <w:ind w:left="43" w:right="30"/>
        <w:jc w:val="center"/>
      </w:pPr>
      <w:r>
        <w:rPr>
          <w:b/>
          <w:sz w:val="19"/>
        </w:rPr>
        <w:t>Aceitação de Atestados Médicos</w:t>
      </w:r>
    </w:p>
    <w:p w:rsidR="002E6DA3" w:rsidRDefault="00BE479D">
      <w:pPr>
        <w:pStyle w:val="Heading1"/>
        <w:spacing w:after="210"/>
        <w:ind w:left="-5"/>
        <w:jc w:val="left"/>
      </w:pPr>
      <w:r>
        <w:t>CLÁUSULA VIGÉSIMA - ATESTADO MÉDICO</w:t>
      </w:r>
    </w:p>
    <w:p w:rsidR="002E6DA3" w:rsidRDefault="00BE479D">
      <w:pPr>
        <w:spacing w:after="207"/>
        <w:ind w:left="-5"/>
      </w:pPr>
      <w:r>
        <w:t>A cooperativa que não puder atender o empregado através do serviço médico e/ou odontológico próprio, ou em convênio com clínica partic</w:t>
      </w:r>
      <w:r>
        <w:t>ular, será obrigada a aceitar atestado médico do SUS ou conveniado a este.</w:t>
      </w:r>
    </w:p>
    <w:p w:rsidR="002E6DA3" w:rsidRDefault="00BE479D">
      <w:pPr>
        <w:spacing w:after="198" w:line="265" w:lineRule="auto"/>
        <w:ind w:left="43" w:right="8"/>
        <w:jc w:val="center"/>
      </w:pPr>
      <w:r>
        <w:rPr>
          <w:b/>
          <w:sz w:val="19"/>
        </w:rPr>
        <w:t>Acompanhamento de Acidentado e/ou Portador de Doença Profissional</w:t>
      </w:r>
    </w:p>
    <w:p w:rsidR="002E6DA3" w:rsidRDefault="00BE479D">
      <w:pPr>
        <w:pStyle w:val="Heading1"/>
        <w:spacing w:after="210"/>
        <w:ind w:left="-5"/>
        <w:jc w:val="left"/>
      </w:pPr>
      <w:r>
        <w:t>CLÁUSULA VIGÉSIMA PRIMEIRA - COMUNICAÇÃO DE ACIDENTES</w:t>
      </w:r>
    </w:p>
    <w:p w:rsidR="002E6DA3" w:rsidRDefault="00BE479D">
      <w:pPr>
        <w:spacing w:after="891"/>
        <w:ind w:left="-5"/>
      </w:pPr>
      <w:r>
        <w:t>Recomenda-se às Cooperativas que encaminhem seus empregados à seguradora, mesmo quando se tratar de acidentes do trabalho de pequena importância. Da mesma forma, recomenda-se aos empregados que comuniquem às empregadoras quaisquer acidentes de trabalho que</w:t>
      </w:r>
      <w:r>
        <w:t xml:space="preserve"> venham a sofrer, por menores que sejam.</w:t>
      </w:r>
    </w:p>
    <w:p w:rsidR="002E6DA3" w:rsidRDefault="00BE479D">
      <w:pPr>
        <w:spacing w:after="198" w:line="265" w:lineRule="auto"/>
        <w:ind w:left="43" w:right="29"/>
        <w:jc w:val="center"/>
      </w:pPr>
      <w:r>
        <w:rPr>
          <w:b/>
          <w:sz w:val="19"/>
        </w:rPr>
        <w:t>Relações Sindicais</w:t>
      </w:r>
    </w:p>
    <w:p w:rsidR="002E6DA3" w:rsidRDefault="00BE479D">
      <w:pPr>
        <w:spacing w:after="198" w:line="265" w:lineRule="auto"/>
        <w:ind w:left="43" w:right="33"/>
        <w:jc w:val="center"/>
      </w:pPr>
      <w:r>
        <w:rPr>
          <w:b/>
          <w:sz w:val="19"/>
        </w:rPr>
        <w:t>Acesso do Sindicato ao Local de Trabalho</w:t>
      </w:r>
    </w:p>
    <w:p w:rsidR="002E6DA3" w:rsidRDefault="00BE479D">
      <w:pPr>
        <w:pStyle w:val="Heading1"/>
        <w:spacing w:after="210"/>
        <w:ind w:left="-5"/>
        <w:jc w:val="left"/>
      </w:pPr>
      <w:r>
        <w:t>CLÁUSULA VIGÉSIMA SEGUNDA - QUADRO DE AVISOS</w:t>
      </w:r>
    </w:p>
    <w:p w:rsidR="002E6DA3" w:rsidRDefault="00BE479D">
      <w:pPr>
        <w:spacing w:after="216" w:line="236" w:lineRule="auto"/>
        <w:ind w:left="0" w:firstLine="0"/>
        <w:jc w:val="left"/>
      </w:pPr>
      <w:r>
        <w:t>As empresas, atendendo ao que dispõe o precedente 172 do Tribunal Superior do Trabalho, deverão afixar em quad</w:t>
      </w:r>
      <w:r>
        <w:t>ros de aviso, todos os comunicados, panfletos e circulares expedidos pelo Sindicato Profissional e que lhes forem remetidos, vedada a divulgação de matéria político-partidária ou ofensiva a quem quer que seja.</w:t>
      </w:r>
    </w:p>
    <w:p w:rsidR="002E6DA3" w:rsidRDefault="00BE479D">
      <w:pPr>
        <w:spacing w:after="198" w:line="265" w:lineRule="auto"/>
        <w:ind w:left="43" w:right="26"/>
        <w:jc w:val="center"/>
      </w:pPr>
      <w:r>
        <w:rPr>
          <w:b/>
          <w:sz w:val="19"/>
        </w:rPr>
        <w:t>Contribuições Sindicais</w:t>
      </w:r>
    </w:p>
    <w:p w:rsidR="002E6DA3" w:rsidRDefault="00BE479D">
      <w:pPr>
        <w:pStyle w:val="Heading1"/>
        <w:spacing w:after="210"/>
        <w:ind w:left="-5"/>
        <w:jc w:val="left"/>
      </w:pPr>
      <w:r>
        <w:t>CLÁUSULA VIGÉSIMA TERC</w:t>
      </w:r>
      <w:r>
        <w:t>EIRA - CONTRIBUIÇÃO DE FORTALECIMENTO SINDICAL</w:t>
      </w:r>
    </w:p>
    <w:p w:rsidR="002E6DA3" w:rsidRDefault="00BE479D">
      <w:pPr>
        <w:ind w:left="-5"/>
      </w:pPr>
      <w:r>
        <w:t>Conforme decisão emanada pela Assembleia Geral Extraordinária do Sindicato Profissional, a Contribuição Assistencial será de R$ 33,00 (trinta e três reais), descontada dos trabalhadores na folha de pagamento d</w:t>
      </w:r>
      <w:r>
        <w:t xml:space="preserve">o </w:t>
      </w:r>
      <w:r>
        <w:rPr>
          <w:b/>
        </w:rPr>
        <w:t>mês subsequente à assinatura desta convenção</w:t>
      </w:r>
      <w:r>
        <w:t xml:space="preserve"> e paga através de guia própria emitida pelo Sindicato dos Trabalhadores em Sociedades Cooperativas do Estado de Minas Gerais.</w:t>
      </w:r>
    </w:p>
    <w:p w:rsidR="002E6DA3" w:rsidRDefault="00BE479D">
      <w:pPr>
        <w:ind w:left="-5"/>
      </w:pPr>
      <w:r>
        <w:t xml:space="preserve">PARÁGRAFO PRIMEIRO – Fica assegurado o direito de oposição individual, </w:t>
      </w:r>
      <w:r>
        <w:rPr>
          <w:b/>
        </w:rPr>
        <w:t>até o dia 28</w:t>
      </w:r>
      <w:r>
        <w:rPr>
          <w:b/>
        </w:rPr>
        <w:t xml:space="preserve"> de março de 2013, </w:t>
      </w:r>
      <w:r>
        <w:t>do empregado que não concordar com o desconto a esta contribuição, conforme Orientação nº03, aprovada em relação à contribuição assistencial na Segunda Reunião Nacional da Coordenadoria Nacional de Promoção da Liberdade Sindical – CONALI</w:t>
      </w:r>
      <w:r>
        <w:t>S, DO MINISTÉRIO PÚBLICO DO TRABALHO.</w:t>
      </w:r>
    </w:p>
    <w:p w:rsidR="002E6DA3" w:rsidRDefault="00BE479D">
      <w:pPr>
        <w:spacing w:after="0" w:line="259" w:lineRule="auto"/>
        <w:ind w:left="0" w:firstLine="0"/>
        <w:jc w:val="left"/>
      </w:pPr>
      <w:r>
        <w:t xml:space="preserve"> </w:t>
      </w:r>
    </w:p>
    <w:p w:rsidR="002E6DA3" w:rsidRDefault="00BE479D">
      <w:pPr>
        <w:ind w:left="-5"/>
      </w:pPr>
      <w:r>
        <w:t>PARÁGRAFO SEGUNDO – A oposição poderá ser feita pessoalmente na sede do SINTRACOOP, estabelecido à Rua Juiz de Fora, nº 115, Conj. 602, Barro Preto, Belo Horizonte, Minas Gerais, ou via correio, desde que postadas at</w:t>
      </w:r>
      <w:r>
        <w:t>é o dia 28 de março de 2013.</w:t>
      </w:r>
    </w:p>
    <w:p w:rsidR="002E6DA3" w:rsidRDefault="00BE479D">
      <w:pPr>
        <w:spacing w:after="0" w:line="259" w:lineRule="auto"/>
        <w:ind w:left="0" w:firstLine="0"/>
        <w:jc w:val="left"/>
      </w:pPr>
      <w:r>
        <w:t xml:space="preserve"> </w:t>
      </w:r>
    </w:p>
    <w:p w:rsidR="002E6DA3" w:rsidRDefault="00BE479D">
      <w:pPr>
        <w:ind w:left="-5"/>
      </w:pPr>
      <w:r>
        <w:t>PARAGRAFO TERCEIRO – É facultado as Cooperativas assumir integral ou parcialmente este valor dos empregados.</w:t>
      </w:r>
    </w:p>
    <w:p w:rsidR="002E6DA3" w:rsidRDefault="00BE479D">
      <w:pPr>
        <w:spacing w:after="0" w:line="259" w:lineRule="auto"/>
        <w:ind w:left="0" w:firstLine="0"/>
        <w:jc w:val="left"/>
      </w:pPr>
      <w:r>
        <w:t xml:space="preserve"> </w:t>
      </w:r>
    </w:p>
    <w:p w:rsidR="002E6DA3" w:rsidRDefault="00BE479D">
      <w:pPr>
        <w:ind w:left="-5"/>
      </w:pPr>
      <w:r>
        <w:t>PARAGRAFO QUARTO – Configura ato anti-sindical o incentivo do empregador ao exercício do direito livre e democráti</w:t>
      </w:r>
      <w:r>
        <w:t>co de oposição à contribuição assistencial/negocial, conforme Orientação nº04, aprovadas em relação à contribuição assistencial na Segunda Reunião Nacional da Coordenadoria Nacional de Promoção da Liberdade Sindical – CONALIS, DO MINISTÉRIO PÚBLICO DO TRAB</w:t>
      </w:r>
      <w:r>
        <w:t>ALHO, correndo o risco de punição ao responsável pelo ato.</w:t>
      </w:r>
    </w:p>
    <w:p w:rsidR="002E6DA3" w:rsidRDefault="00BE479D">
      <w:pPr>
        <w:spacing w:after="0" w:line="259" w:lineRule="auto"/>
        <w:ind w:left="0" w:firstLine="0"/>
        <w:jc w:val="left"/>
      </w:pPr>
      <w:r>
        <w:t xml:space="preserve"> </w:t>
      </w:r>
    </w:p>
    <w:p w:rsidR="002E6DA3" w:rsidRDefault="00BE479D">
      <w:pPr>
        <w:spacing w:after="435"/>
        <w:ind w:left="-5"/>
      </w:pPr>
      <w:r>
        <w:t>PARAGRAFO QUINTO – A oposição a esta taxa de contribuição, pelo empregado, deixará o sindicato desobrigado de assisti-lo juridicamente nos termos da legislação em vigor.</w:t>
      </w:r>
    </w:p>
    <w:p w:rsidR="002E6DA3" w:rsidRDefault="00BE479D">
      <w:pPr>
        <w:pStyle w:val="Heading1"/>
        <w:spacing w:after="210"/>
        <w:ind w:left="-5"/>
        <w:jc w:val="left"/>
      </w:pPr>
      <w:r>
        <w:t>CLÁUSULA VIGÉSIMA QUARTA - CONTRIBUIÇÃO CONFEDERATIVA</w:t>
      </w:r>
    </w:p>
    <w:p w:rsidR="002E6DA3" w:rsidRDefault="00BE479D">
      <w:pPr>
        <w:ind w:left="-5"/>
      </w:pPr>
      <w:r>
        <w:t>Conforme aprovado em Assembleia Geral Extraordinária da Categoria Profissional, o Sindicato Profissional poderá manter para os empregados das Sociedades Cooperativas de Consumo, um Seguro de Vida e Inva</w:t>
      </w:r>
      <w:r>
        <w:t>lidez, conforme especificado nos parágrafos abaixo, mediante contribuição espontânea e facultativa, no valor mensal de R$15,00 (quinze reais), a ser descontada da folha de pagamento de salários, com base em autorização expressa do referido empregado, peran</w:t>
      </w:r>
      <w:r>
        <w:t>te seu empregador.</w:t>
      </w:r>
    </w:p>
    <w:p w:rsidR="002E6DA3" w:rsidRDefault="00BE479D">
      <w:pPr>
        <w:spacing w:after="0" w:line="259" w:lineRule="auto"/>
        <w:ind w:left="0" w:firstLine="0"/>
        <w:jc w:val="left"/>
      </w:pPr>
      <w:r>
        <w:t xml:space="preserve"> </w:t>
      </w:r>
    </w:p>
    <w:p w:rsidR="002E6DA3" w:rsidRDefault="00BE479D">
      <w:pPr>
        <w:ind w:left="-5"/>
      </w:pPr>
      <w:r>
        <w:t>PARÁGRAFO PRIMEIRO</w:t>
      </w:r>
      <w:r>
        <w:rPr>
          <w:b/>
        </w:rPr>
        <w:t xml:space="preserve"> – </w:t>
      </w:r>
      <w:r>
        <w:t>A contribuição acima garantirá aos empregados um seguro de vida e invalidez com as seguintes coberturas:</w:t>
      </w:r>
    </w:p>
    <w:p w:rsidR="002E6DA3" w:rsidRDefault="00BE479D">
      <w:pPr>
        <w:spacing w:after="0" w:line="259" w:lineRule="auto"/>
        <w:ind w:left="0" w:firstLine="0"/>
        <w:jc w:val="left"/>
      </w:pPr>
      <w:r>
        <w:t xml:space="preserve"> </w:t>
      </w:r>
    </w:p>
    <w:p w:rsidR="002E6DA3" w:rsidRDefault="00BE479D">
      <w:pPr>
        <w:numPr>
          <w:ilvl w:val="0"/>
          <w:numId w:val="2"/>
        </w:numPr>
        <w:ind w:hanging="242"/>
      </w:pPr>
      <w:r>
        <w:t>- Morte por Qualquer Causa – (M.Q.C.) em caso de falecimento do segurado, qualquer que seja a causa, a Segu</w:t>
      </w:r>
      <w:r>
        <w:t>radoraindenizará, aos beneficiários designados e na proporção estabelecida, o capital segurado por morte de R$ 10.000,00 (dez mil reais).</w:t>
      </w:r>
    </w:p>
    <w:p w:rsidR="002E6DA3" w:rsidRDefault="00BE479D">
      <w:pPr>
        <w:spacing w:after="0" w:line="259" w:lineRule="auto"/>
        <w:ind w:left="0" w:firstLine="0"/>
        <w:jc w:val="left"/>
      </w:pPr>
      <w:r>
        <w:t xml:space="preserve"> </w:t>
      </w:r>
    </w:p>
    <w:p w:rsidR="002E6DA3" w:rsidRDefault="00BE479D">
      <w:pPr>
        <w:numPr>
          <w:ilvl w:val="0"/>
          <w:numId w:val="2"/>
        </w:numPr>
        <w:ind w:hanging="242"/>
      </w:pPr>
      <w:r>
        <w:t>- Invalidez Permanente Total ou Parcial Por Acidente – (I.P.A.) Garante o pagamento ao próprio segurado, de uma inde</w:t>
      </w:r>
      <w:r>
        <w:t>nização proporcional à perda ou redução funcional de um membro ou órgão, sofrido em conseqüência de acidente coberto, sendo o valor correspondente de até 100% do capital básico.</w:t>
      </w:r>
    </w:p>
    <w:p w:rsidR="002E6DA3" w:rsidRDefault="00BE479D">
      <w:pPr>
        <w:numPr>
          <w:ilvl w:val="0"/>
          <w:numId w:val="2"/>
        </w:numPr>
        <w:ind w:hanging="242"/>
      </w:pPr>
      <w:r>
        <w:t>– Auxílio Cesta Básica – Será pago o valor de R$900,00 (novecentos reais), com</w:t>
      </w:r>
      <w:r>
        <w:t>o auxílio cesta básica.</w:t>
      </w:r>
    </w:p>
    <w:p w:rsidR="002E6DA3" w:rsidRDefault="00BE479D">
      <w:pPr>
        <w:numPr>
          <w:ilvl w:val="0"/>
          <w:numId w:val="2"/>
        </w:numPr>
        <w:ind w:hanging="242"/>
      </w:pPr>
      <w:r>
        <w:t>– Auxílio Funeral – Será pago o valor de R$1.000,00 (hum mil reais), como auxílio funeral.</w:t>
      </w:r>
    </w:p>
    <w:p w:rsidR="002E6DA3" w:rsidRDefault="00BE479D">
      <w:pPr>
        <w:spacing w:after="0" w:line="259" w:lineRule="auto"/>
        <w:ind w:left="0" w:firstLine="0"/>
        <w:jc w:val="left"/>
      </w:pPr>
      <w:r>
        <w:t xml:space="preserve"> </w:t>
      </w:r>
    </w:p>
    <w:p w:rsidR="002E6DA3" w:rsidRDefault="00BE479D">
      <w:pPr>
        <w:ind w:left="-5"/>
      </w:pPr>
      <w:r>
        <w:t>PARÁGRAFO SEGUNDO – Considera-se Invalidez Permanente total por Acidente aquela a qual não se pode esperar recuperação ou com os recursos t</w:t>
      </w:r>
      <w:r>
        <w:t>erapêuticos disponíveis no momento de sua constatação e que não permita ao segurado exercer qualquer atividade da qual lhe advenha remuneração ou lucro.</w:t>
      </w:r>
    </w:p>
    <w:p w:rsidR="002E6DA3" w:rsidRDefault="00BE479D">
      <w:pPr>
        <w:spacing w:after="0" w:line="259" w:lineRule="auto"/>
        <w:ind w:left="0" w:firstLine="0"/>
        <w:jc w:val="left"/>
      </w:pPr>
      <w:r>
        <w:t xml:space="preserve"> </w:t>
      </w:r>
    </w:p>
    <w:p w:rsidR="002E6DA3" w:rsidRDefault="00BE479D">
      <w:pPr>
        <w:ind w:left="-5"/>
      </w:pPr>
      <w:r>
        <w:t>PARÁGRAFO TERCEIRO – Os efeitos desta garantia não são extensivos aos segurados já aposentados ou que vierem a se aposentar por tempo de serviço no decorrer da vigência do seguro, ou afastados antes do início de vigência desse seguro.</w:t>
      </w:r>
    </w:p>
    <w:p w:rsidR="002E6DA3" w:rsidRDefault="00BE479D">
      <w:pPr>
        <w:spacing w:after="0" w:line="259" w:lineRule="auto"/>
        <w:ind w:left="0" w:firstLine="0"/>
        <w:jc w:val="left"/>
      </w:pPr>
      <w:r>
        <w:t xml:space="preserve"> </w:t>
      </w:r>
    </w:p>
    <w:p w:rsidR="002E6DA3" w:rsidRDefault="00BE479D">
      <w:pPr>
        <w:ind w:left="-5"/>
      </w:pPr>
      <w:r>
        <w:t>PARÁGRAFO QUARTO</w:t>
      </w:r>
      <w:r>
        <w:rPr>
          <w:b/>
        </w:rPr>
        <w:t xml:space="preserve"> –</w:t>
      </w:r>
      <w:r>
        <w:t xml:space="preserve"> </w:t>
      </w:r>
      <w:r>
        <w:t>A Sociedade Cooperativa, manterá o pagamento do respectivo prêmio do seguro para o empregado afastado por acidente ou invalidez temporária, por até 12 (doze) meses consecutivos, descontando posteriormente dos salários do empregado, quando ele retornar ao s</w:t>
      </w:r>
      <w:r>
        <w:t>erviço.</w:t>
      </w:r>
    </w:p>
    <w:p w:rsidR="002E6DA3" w:rsidRDefault="00BE479D">
      <w:pPr>
        <w:spacing w:after="53" w:line="259" w:lineRule="auto"/>
        <w:ind w:left="0" w:firstLine="0"/>
        <w:jc w:val="left"/>
      </w:pPr>
      <w:r>
        <w:t xml:space="preserve"> </w:t>
      </w:r>
    </w:p>
    <w:p w:rsidR="002E6DA3" w:rsidRDefault="00BE479D">
      <w:pPr>
        <w:ind w:left="-5"/>
      </w:pPr>
      <w:r>
        <w:t xml:space="preserve">PARÁGRAFO QUINTO - Os recolhimentos serão remetidos diretamente ao Sindicato Profissional, até o 20 </w:t>
      </w:r>
      <w:r>
        <w:rPr>
          <w:sz w:val="22"/>
          <w:vertAlign w:val="superscript"/>
        </w:rPr>
        <w:t>o</w:t>
      </w:r>
      <w:r>
        <w:t xml:space="preserve"> (vigésimo) dia do mês subseqüente ao desconto, através de guia de compensação bancária remetida por banco autorizado pelo Sindicato Profissional</w:t>
      </w:r>
      <w:r>
        <w:t>.</w:t>
      </w:r>
    </w:p>
    <w:p w:rsidR="002E6DA3" w:rsidRDefault="00BE479D">
      <w:pPr>
        <w:spacing w:after="0" w:line="259" w:lineRule="auto"/>
        <w:ind w:left="0" w:firstLine="0"/>
        <w:jc w:val="left"/>
      </w:pPr>
      <w:r>
        <w:t xml:space="preserve"> </w:t>
      </w:r>
    </w:p>
    <w:p w:rsidR="002E6DA3" w:rsidRDefault="00BE479D">
      <w:pPr>
        <w:ind w:left="-5"/>
      </w:pPr>
      <w:r>
        <w:t>PARÁGRAFO SEXTO - As indenizações, independentemente da cobertura, deverão ser processadas e pagas aos beneficiários do seguro pelas seguradoras no prazo não superior a 15 (quinze) dias, após a entrega da documentação completa exigida pela mesma;</w:t>
      </w:r>
    </w:p>
    <w:p w:rsidR="002E6DA3" w:rsidRDefault="00BE479D">
      <w:pPr>
        <w:spacing w:after="0" w:line="259" w:lineRule="auto"/>
        <w:ind w:left="0" w:firstLine="0"/>
        <w:jc w:val="left"/>
      </w:pPr>
      <w:r>
        <w:t xml:space="preserve"> </w:t>
      </w:r>
    </w:p>
    <w:p w:rsidR="002E6DA3" w:rsidRDefault="00BE479D">
      <w:pPr>
        <w:ind w:left="-5"/>
      </w:pPr>
      <w:r>
        <w:t xml:space="preserve">PARÁGRAFO SÉTIMO </w:t>
      </w:r>
      <w:r>
        <w:rPr>
          <w:b/>
        </w:rPr>
        <w:t xml:space="preserve">– </w:t>
      </w:r>
      <w:r>
        <w:t>As coberturas e as indenizações por morte e/ou invalidez, previstas no parágrafo primeiro desta cláusula, não serão cumuláveis, sendo que o pagamento de um exclui o outro;</w:t>
      </w:r>
    </w:p>
    <w:p w:rsidR="002E6DA3" w:rsidRDefault="00BE479D">
      <w:pPr>
        <w:spacing w:after="0" w:line="259" w:lineRule="auto"/>
        <w:ind w:left="0" w:firstLine="0"/>
        <w:jc w:val="left"/>
      </w:pPr>
      <w:r>
        <w:t xml:space="preserve"> </w:t>
      </w:r>
    </w:p>
    <w:p w:rsidR="002E6DA3" w:rsidRDefault="00BE479D">
      <w:pPr>
        <w:spacing w:after="435"/>
        <w:ind w:left="-5"/>
      </w:pPr>
      <w:r>
        <w:t xml:space="preserve">PARÁGRAFO OITAVO </w:t>
      </w:r>
      <w:r>
        <w:rPr>
          <w:b/>
        </w:rPr>
        <w:t xml:space="preserve">– </w:t>
      </w:r>
      <w:r>
        <w:t>O Sindicato Patronal, bem como as Sociedades</w:t>
      </w:r>
      <w:r>
        <w:t xml:space="preserve"> Cooperativas, não serão responsabilizados sob qualquer forma, solidária ou subsidiariamente, na eventualidade da Seguradora contratada não cumprir com as condições mínimas aqui estabelecidas, salvo quando houver prova de culpa ou dolo.</w:t>
      </w:r>
    </w:p>
    <w:p w:rsidR="002E6DA3" w:rsidRDefault="00BE479D">
      <w:pPr>
        <w:spacing w:after="198" w:line="265" w:lineRule="auto"/>
        <w:ind w:left="43" w:right="14"/>
        <w:jc w:val="center"/>
      </w:pPr>
      <w:r>
        <w:rPr>
          <w:b/>
          <w:sz w:val="19"/>
        </w:rPr>
        <w:t xml:space="preserve">Outras disposições </w:t>
      </w:r>
      <w:r>
        <w:rPr>
          <w:b/>
          <w:sz w:val="19"/>
        </w:rPr>
        <w:t>sobre representação e organização</w:t>
      </w:r>
    </w:p>
    <w:p w:rsidR="002E6DA3" w:rsidRDefault="00BE479D">
      <w:pPr>
        <w:pStyle w:val="Heading1"/>
        <w:spacing w:after="210"/>
        <w:ind w:left="-5"/>
        <w:jc w:val="left"/>
      </w:pPr>
      <w:r>
        <w:t>CLÁUSULA VIGÉSIMA QUINTA - SUBSTITUTO PROCESSUAL</w:t>
      </w:r>
    </w:p>
    <w:p w:rsidR="002E6DA3" w:rsidRDefault="00BE479D">
      <w:pPr>
        <w:spacing w:after="891"/>
        <w:ind w:left="-5"/>
      </w:pPr>
      <w:r>
        <w:t>Os sindicatos convenentes da presente Convenção Coletiva de Trabalho legitimam-se como substitutos processuais nas demandas que visem sua fiel observância.</w:t>
      </w:r>
    </w:p>
    <w:p w:rsidR="002E6DA3" w:rsidRDefault="00BE479D">
      <w:pPr>
        <w:spacing w:after="198" w:line="265" w:lineRule="auto"/>
        <w:ind w:left="43" w:right="34"/>
        <w:jc w:val="center"/>
      </w:pPr>
      <w:r>
        <w:rPr>
          <w:b/>
          <w:sz w:val="19"/>
        </w:rPr>
        <w:t>Disposições Gerai</w:t>
      </w:r>
      <w:r>
        <w:rPr>
          <w:b/>
          <w:sz w:val="19"/>
        </w:rPr>
        <w:t>s</w:t>
      </w:r>
    </w:p>
    <w:p w:rsidR="002E6DA3" w:rsidRDefault="00BE479D">
      <w:pPr>
        <w:spacing w:after="198" w:line="265" w:lineRule="auto"/>
        <w:ind w:left="43" w:right="22"/>
        <w:jc w:val="center"/>
      </w:pPr>
      <w:r>
        <w:rPr>
          <w:b/>
          <w:sz w:val="19"/>
        </w:rPr>
        <w:t>Mecanismos de Solução de Conflitos</w:t>
      </w:r>
    </w:p>
    <w:p w:rsidR="002E6DA3" w:rsidRDefault="00BE479D">
      <w:pPr>
        <w:spacing w:after="210" w:line="265" w:lineRule="auto"/>
        <w:ind w:left="-5"/>
        <w:jc w:val="left"/>
      </w:pPr>
      <w:r>
        <w:rPr>
          <w:b/>
          <w:sz w:val="19"/>
        </w:rPr>
        <w:t>CLÁUSULA VIGÉSIMA SEXTA - FORO COMPETENTE</w:t>
      </w:r>
    </w:p>
    <w:p w:rsidR="002E6DA3" w:rsidRDefault="00BE479D">
      <w:pPr>
        <w:spacing w:after="203"/>
        <w:ind w:left="-5"/>
      </w:pPr>
      <w:r>
        <w:t>As divergências oriundas da aplicação dessa convenção serão dirimidas exclusivamente pela Justiça do Trabalho</w:t>
      </w:r>
    </w:p>
    <w:p w:rsidR="002E6DA3" w:rsidRDefault="00BE479D">
      <w:pPr>
        <w:spacing w:after="198" w:line="265" w:lineRule="auto"/>
        <w:ind w:left="43" w:right="37"/>
        <w:jc w:val="center"/>
      </w:pPr>
      <w:r>
        <w:rPr>
          <w:b/>
          <w:sz w:val="19"/>
        </w:rPr>
        <w:t>Outras Disposições</w:t>
      </w:r>
    </w:p>
    <w:p w:rsidR="002E6DA3" w:rsidRDefault="00BE479D">
      <w:pPr>
        <w:pStyle w:val="Heading1"/>
        <w:spacing w:after="210"/>
        <w:ind w:left="-5"/>
        <w:jc w:val="left"/>
      </w:pPr>
      <w:r>
        <w:t>CLÁUSULA VIGÉSIMA SÉTIMA - PRORROGAÇÃO</w:t>
      </w:r>
    </w:p>
    <w:p w:rsidR="002E6DA3" w:rsidRDefault="00BE479D">
      <w:pPr>
        <w:spacing w:after="900"/>
        <w:ind w:left="-5"/>
      </w:pPr>
      <w:r>
        <w:t>O processo de prorrogação, denúncia e revisão, somente poderá ocorrer, dentro dos termos do artigo 615 da C.L.T.</w:t>
      </w:r>
    </w:p>
    <w:p w:rsidR="002E6DA3" w:rsidRDefault="00BE479D">
      <w:pPr>
        <w:spacing w:after="0" w:line="265" w:lineRule="auto"/>
        <w:ind w:left="71" w:right="65"/>
        <w:jc w:val="center"/>
      </w:pPr>
      <w:r>
        <w:rPr>
          <w:sz w:val="19"/>
        </w:rPr>
        <w:t>ROBESPIERRE KOURY FERREIRA</w:t>
      </w:r>
    </w:p>
    <w:p w:rsidR="002E6DA3" w:rsidRDefault="00BE479D">
      <w:pPr>
        <w:spacing w:after="0" w:line="265" w:lineRule="auto"/>
        <w:ind w:left="71" w:right="67"/>
        <w:jc w:val="center"/>
      </w:pPr>
      <w:r>
        <w:rPr>
          <w:sz w:val="19"/>
        </w:rPr>
        <w:t>Diretor</w:t>
      </w:r>
    </w:p>
    <w:p w:rsidR="002E6DA3" w:rsidRDefault="00BE479D">
      <w:pPr>
        <w:spacing w:after="0" w:line="265" w:lineRule="auto"/>
        <w:ind w:left="71" w:right="68"/>
        <w:jc w:val="center"/>
      </w:pPr>
      <w:r>
        <w:rPr>
          <w:sz w:val="19"/>
        </w:rPr>
        <w:t>SINDICATO DOS TRABALHADORES EM SOCIEDADES COOPERATIVAS DO ESTADO DE MINAS GERAIS-</w:t>
      </w:r>
    </w:p>
    <w:p w:rsidR="002E6DA3" w:rsidRDefault="00BE479D">
      <w:pPr>
        <w:spacing w:after="654" w:line="265" w:lineRule="auto"/>
        <w:ind w:left="71" w:right="70"/>
        <w:jc w:val="center"/>
      </w:pPr>
      <w:r>
        <w:rPr>
          <w:sz w:val="19"/>
        </w:rPr>
        <w:t>SINTRACOOP</w:t>
      </w:r>
    </w:p>
    <w:p w:rsidR="002E6DA3" w:rsidRDefault="00BE479D">
      <w:pPr>
        <w:spacing w:after="0" w:line="265" w:lineRule="auto"/>
        <w:ind w:left="71" w:right="42"/>
        <w:jc w:val="center"/>
      </w:pPr>
      <w:r>
        <w:rPr>
          <w:sz w:val="19"/>
        </w:rPr>
        <w:t>MARCELINO HENRI</w:t>
      </w:r>
      <w:r>
        <w:rPr>
          <w:sz w:val="19"/>
        </w:rPr>
        <w:t>QUE QUEIROZ BOTELHO</w:t>
      </w:r>
    </w:p>
    <w:p w:rsidR="002E6DA3" w:rsidRDefault="00BE479D">
      <w:pPr>
        <w:spacing w:after="0" w:line="265" w:lineRule="auto"/>
        <w:ind w:left="71" w:right="62"/>
        <w:jc w:val="center"/>
      </w:pPr>
      <w:r>
        <w:rPr>
          <w:sz w:val="19"/>
        </w:rPr>
        <w:t>Presidente</w:t>
      </w:r>
    </w:p>
    <w:p w:rsidR="002E6DA3" w:rsidRDefault="00BE479D">
      <w:pPr>
        <w:spacing w:after="0" w:line="265" w:lineRule="auto"/>
        <w:ind w:left="71" w:right="68"/>
        <w:jc w:val="center"/>
      </w:pPr>
      <w:r>
        <w:rPr>
          <w:sz w:val="19"/>
        </w:rPr>
        <w:t>SINDICATO DOS TRABALHADORES EM SOCIEDADES COOPERATIVAS DO ESTADO DE MINAS GERAIS-</w:t>
      </w:r>
    </w:p>
    <w:p w:rsidR="002E6DA3" w:rsidRDefault="00BE479D">
      <w:pPr>
        <w:spacing w:after="654" w:line="265" w:lineRule="auto"/>
        <w:ind w:left="71" w:right="70"/>
        <w:jc w:val="center"/>
      </w:pPr>
      <w:r>
        <w:rPr>
          <w:sz w:val="19"/>
        </w:rPr>
        <w:t>SINTRACOOP</w:t>
      </w:r>
    </w:p>
    <w:p w:rsidR="002E6DA3" w:rsidRDefault="00BE479D">
      <w:pPr>
        <w:spacing w:after="0" w:line="265" w:lineRule="auto"/>
        <w:ind w:left="71" w:right="42"/>
        <w:jc w:val="center"/>
      </w:pPr>
      <w:r>
        <w:rPr>
          <w:sz w:val="19"/>
        </w:rPr>
        <w:t>MARCELINO HENRIQUE QUEIROZ BOTELHO</w:t>
      </w:r>
    </w:p>
    <w:p w:rsidR="002E6DA3" w:rsidRDefault="00BE479D">
      <w:pPr>
        <w:spacing w:after="0" w:line="265" w:lineRule="auto"/>
        <w:ind w:left="71" w:right="57"/>
        <w:jc w:val="center"/>
      </w:pPr>
      <w:r>
        <w:rPr>
          <w:sz w:val="19"/>
        </w:rPr>
        <w:t>Vice-Presidente</w:t>
      </w:r>
    </w:p>
    <w:p w:rsidR="002E6DA3" w:rsidRDefault="00BE479D">
      <w:pPr>
        <w:spacing w:after="654" w:line="265" w:lineRule="auto"/>
        <w:ind w:left="71" w:right="37"/>
        <w:jc w:val="center"/>
      </w:pPr>
      <w:r>
        <w:rPr>
          <w:sz w:val="19"/>
        </w:rPr>
        <w:t>FEDERACAO NACIONAL DOS TRABALHADORES CELETISTAS NAS COOPERATIVAS NO BRASIL</w:t>
      </w:r>
    </w:p>
    <w:p w:rsidR="002E6DA3" w:rsidRDefault="00BE479D">
      <w:pPr>
        <w:spacing w:after="0" w:line="265" w:lineRule="auto"/>
        <w:ind w:left="71" w:right="50"/>
        <w:jc w:val="center"/>
      </w:pPr>
      <w:r>
        <w:rPr>
          <w:sz w:val="19"/>
        </w:rPr>
        <w:t>RONALDO ERNESTO SCUCATO</w:t>
      </w:r>
    </w:p>
    <w:p w:rsidR="002E6DA3" w:rsidRDefault="00BE479D">
      <w:pPr>
        <w:spacing w:after="0" w:line="265" w:lineRule="auto"/>
        <w:ind w:left="71" w:right="62"/>
        <w:jc w:val="center"/>
      </w:pPr>
      <w:r>
        <w:rPr>
          <w:sz w:val="19"/>
        </w:rPr>
        <w:t>Presidente</w:t>
      </w:r>
    </w:p>
    <w:p w:rsidR="002E6DA3" w:rsidRDefault="00BE479D">
      <w:pPr>
        <w:spacing w:after="654" w:line="265" w:lineRule="auto"/>
        <w:ind w:left="71"/>
        <w:jc w:val="center"/>
      </w:pPr>
      <w:r>
        <w:rPr>
          <w:sz w:val="19"/>
        </w:rPr>
        <w:t>SINDICATO E ORGANIZACAO DAS COOPERATIVAS DO ESTADO DE MINAS GERAIS - OCEMG</w:t>
      </w:r>
    </w:p>
    <w:p w:rsidR="002E6DA3" w:rsidRDefault="00BE479D">
      <w:pPr>
        <w:spacing w:after="0" w:line="265" w:lineRule="auto"/>
        <w:ind w:left="71" w:right="60"/>
        <w:jc w:val="center"/>
      </w:pPr>
      <w:r>
        <w:rPr>
          <w:sz w:val="19"/>
        </w:rPr>
        <w:t>LUIZ GONZAGA VIANA LAGE</w:t>
      </w:r>
    </w:p>
    <w:p w:rsidR="002E6DA3" w:rsidRDefault="00BE479D">
      <w:pPr>
        <w:spacing w:after="0" w:line="265" w:lineRule="auto"/>
        <w:ind w:left="71" w:right="57"/>
        <w:jc w:val="center"/>
      </w:pPr>
      <w:r>
        <w:rPr>
          <w:sz w:val="19"/>
        </w:rPr>
        <w:t>Vice-Presidente</w:t>
      </w:r>
    </w:p>
    <w:p w:rsidR="002E6DA3" w:rsidRDefault="00BE479D">
      <w:pPr>
        <w:spacing w:after="654" w:line="265" w:lineRule="auto"/>
        <w:ind w:left="71"/>
        <w:jc w:val="center"/>
      </w:pPr>
      <w:r>
        <w:rPr>
          <w:sz w:val="19"/>
        </w:rPr>
        <w:t>SINDICATO E ORGANIZACAO DAS COOPERATIVAS DO ESTADO DE MINAS GERAIS - OCEMG</w:t>
      </w:r>
    </w:p>
    <w:p w:rsidR="002E6DA3" w:rsidRDefault="00BE479D">
      <w:pPr>
        <w:spacing w:after="228" w:line="234" w:lineRule="auto"/>
        <w:ind w:left="-5" w:right="38"/>
        <w:jc w:val="left"/>
      </w:pPr>
      <w:r>
        <w:rPr>
          <w:sz w:val="19"/>
        </w:rPr>
        <w:t xml:space="preserve">    A autenticidade deste docum</w:t>
      </w:r>
      <w:r>
        <w:rPr>
          <w:sz w:val="19"/>
        </w:rPr>
        <w:t xml:space="preserve">ento poderá ser confirmada na página do Ministério do Trabalho e Emprego na Internet, no endereço http://www.mte.gov.br . </w:t>
      </w:r>
    </w:p>
    <w:sectPr w:rsidR="002E6DA3">
      <w:pgSz w:w="11900" w:h="16840"/>
      <w:pgMar w:top="31" w:right="288" w:bottom="65" w:left="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0049"/>
    <w:multiLevelType w:val="hybridMultilevel"/>
    <w:tmpl w:val="3FECA372"/>
    <w:lvl w:ilvl="0" w:tplc="DBCA5F10">
      <w:start w:val="1"/>
      <w:numFmt w:val="upperRoman"/>
      <w:lvlText w:val="%1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581E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32F2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7E33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1E00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1621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4A95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0F8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DC72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BF0683"/>
    <w:multiLevelType w:val="hybridMultilevel"/>
    <w:tmpl w:val="128252D4"/>
    <w:lvl w:ilvl="0" w:tplc="05169698">
      <w:start w:val="1"/>
      <w:numFmt w:val="lowerLetter"/>
      <w:lvlText w:val="%1)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5EB1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521F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6C9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8CC9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ECB1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A424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BC04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02F3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A3"/>
    <w:rsid w:val="002E6DA3"/>
    <w:rsid w:val="00B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9AED314-D31B-4782-9C64-525DBD5C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8" w:line="265" w:lineRule="auto"/>
      <w:ind w:left="16" w:hanging="10"/>
      <w:jc w:val="center"/>
      <w:outlineLvl w:val="0"/>
    </w:pPr>
    <w:rPr>
      <w:rFonts w:ascii="Calibri" w:eastAsia="Calibri" w:hAnsi="Calibri" w:cs="Calibri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2792</Words>
  <Characters>15915</Characters>
  <Application>Microsoft Office Word</Application>
  <DocSecurity>4</DocSecurity>
  <Lines>132</Lines>
  <Paragraphs>37</Paragraphs>
  <ScaleCrop>false</ScaleCrop>
  <Company/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2020-02-10T13:38:00Z</dcterms:created>
  <dcterms:modified xsi:type="dcterms:W3CDTF">2020-02-10T13:38:00Z</dcterms:modified>
</cp:coreProperties>
</file>